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Информационная справка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 xml:space="preserve">о Всероссийском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конкурс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е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молодежных авторских проектов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и проектов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в сфере образования, направленных на социально-экономическое развитие российских территорий </w:t>
        <w:br/>
        <w:t xml:space="preserve">«Моя страна – моя Россия»</w:t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Идея </w:t>
      </w:r>
      <w:r>
        <w:rPr>
          <w:rFonts w:ascii="Times New Roman" w:hAnsi="Times New Roman" w:cs="Times New Roman"/>
          <w:sz w:val="30"/>
          <w:szCs w:val="30"/>
        </w:rPr>
        <w:t xml:space="preserve">к</w:t>
      </w:r>
      <w:r>
        <w:rPr>
          <w:rFonts w:ascii="Times New Roman" w:hAnsi="Times New Roman" w:cs="Times New Roman"/>
          <w:sz w:val="30"/>
          <w:szCs w:val="30"/>
        </w:rPr>
        <w:t xml:space="preserve">онкурса – в привлечении потенциала молодежи к решению острых вопросов социально-экономического развития российских регионов, городов и сел.</w:t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Конкурс проводится в целях привлечения молодежи к участию </w:t>
        <w:br/>
        <w:t xml:space="preserve">в социально–экономическом развитии российских регионов, городов и сел – разработке и реализации проектов, направленных </w:t>
        <w:br/>
        <w:t xml:space="preserve">на совершенствование системы управления российскими территориями, развитие реал</w:t>
      </w:r>
      <w:r>
        <w:rPr>
          <w:rFonts w:ascii="Times New Roman" w:hAnsi="Times New Roman" w:cs="Times New Roman"/>
          <w:sz w:val="30"/>
          <w:szCs w:val="30"/>
        </w:rPr>
        <w:t xml:space="preserve">ьного сектора экономики, социальной </w:t>
        <w:br/>
        <w:t xml:space="preserve">и научно-педагогической сфер, содействия развитию социальных лифтов, поддержки проектов и инициатив, создающих возможности для личностной и профессиональной самореализации молодых граждан в различных сферах деятельности.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sz w:val="30"/>
          <w:szCs w:val="30"/>
        </w:rPr>
      </w:r>
    </w:p>
    <w:p>
      <w:pPr>
        <w:ind w:firstLine="708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Презентация:</w:t>
      </w:r>
      <w:r>
        <w:rPr>
          <w:sz w:val="30"/>
          <w:szCs w:val="30"/>
        </w:rPr>
        <w:t xml:space="preserve"> </w:t>
      </w:r>
      <w:hyperlink r:id="rId11" w:tooltip="https://disk.yandex.ru/d/U64VSQNgv_XuBg" w:history="1">
        <w:r>
          <w:rPr>
            <w:rStyle w:val="686"/>
            <w:rFonts w:ascii="Times New Roman" w:hAnsi="Times New Roman" w:cs="Times New Roman"/>
            <w:sz w:val="30"/>
            <w:szCs w:val="30"/>
          </w:rPr>
          <w:t xml:space="preserve">https://disk.yandex.ru/d/U64VSQNgv_XuBg</w:t>
        </w:r>
      </w:hyperlink>
      <w:r>
        <w:rPr>
          <w:sz w:val="30"/>
          <w:szCs w:val="30"/>
        </w:rPr>
        <w:t xml:space="preserve"> </w:t>
      </w:r>
      <w:r>
        <w:rPr>
          <w:sz w:val="30"/>
          <w:szCs w:val="30"/>
        </w:rPr>
      </w:r>
    </w:p>
    <w:p>
      <w:pPr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9425" cy="4312358"/>
                <wp:effectExtent l="0" t="0" r="0" b="0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5227091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749424" cy="4312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2.7pt;height:339.6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ind w:firstLine="567"/>
        <w:jc w:val="both"/>
        <w:spacing w:after="0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r>
      <w:r/>
    </w:p>
    <w:p>
      <w:pPr>
        <w:ind w:firstLine="567"/>
        <w:jc w:val="both"/>
        <w:spacing w:after="0"/>
        <w:rPr>
          <w:rFonts w:ascii="Times New Roman" w:hAnsi="Times New Roman" w:eastAsia="Times New Roman" w:cs="Times New Roman"/>
          <w:b/>
          <w:bCs/>
          <w:color w:val="222222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30"/>
          <w:szCs w:val="30"/>
          <w:lang w:eastAsia="ru-RU"/>
        </w:rPr>
        <w:t xml:space="preserve">В 2026 году конкурс проводится в рамках реализации: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eastAsia="Times New Roman" w:cs="Times New Roman"/>
          <w:color w:val="222222"/>
          <w:sz w:val="30"/>
          <w:szCs w:val="30"/>
        </w:rPr>
      </w:pPr>
      <w:r>
        <w:rPr>
          <w:rFonts w:ascii="Times New Roman" w:hAnsi="Times New Roman" w:eastAsia="Times New Roman" w:cs="Times New Roman"/>
          <w:i/>
          <w:iCs/>
          <w:color w:val="222222"/>
          <w:sz w:val="30"/>
          <w:szCs w:val="30"/>
          <w:lang w:eastAsia="ru-RU"/>
        </w:rPr>
        <w:t xml:space="preserve">– Указа Президента Российской Федерации от 25 апреля 2022 г. № 231 «Об объявлении </w:t>
      </w:r>
      <w:r>
        <w:rPr>
          <w:rFonts w:ascii="Times New Roman" w:hAnsi="Times New Roman" w:eastAsia="Times New Roman" w:cs="Times New Roman"/>
          <w:i/>
          <w:iCs/>
          <w:color w:val="222222"/>
          <w:sz w:val="30"/>
          <w:szCs w:val="30"/>
          <w:lang w:eastAsia="ru-RU"/>
        </w:rPr>
        <w:t xml:space="preserve">в Российской Федерации Десятилетия науки </w:t>
        <w:br/>
        <w:t xml:space="preserve">и технологий»;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eastAsia="Times New Roman" w:cs="Times New Roman"/>
          <w:color w:val="222222"/>
          <w:sz w:val="30"/>
          <w:szCs w:val="30"/>
        </w:rPr>
      </w:pPr>
      <w:r>
        <w:rPr>
          <w:rFonts w:ascii="Times New Roman" w:hAnsi="Times New Roman" w:eastAsia="Times New Roman" w:cs="Times New Roman"/>
          <w:i/>
          <w:iCs/>
          <w:color w:val="222222"/>
          <w:sz w:val="30"/>
          <w:szCs w:val="30"/>
          <w:lang w:eastAsia="ru-RU"/>
        </w:rPr>
        <w:t xml:space="preserve">– Указа Президента Российской Федерации от 25 декабря 2025 г. № 962 «О проведении </w:t>
      </w:r>
      <w:r>
        <w:rPr>
          <w:rFonts w:ascii="Times New Roman" w:hAnsi="Times New Roman" w:eastAsia="Times New Roman" w:cs="Times New Roman"/>
          <w:i/>
          <w:iCs/>
          <w:color w:val="222222"/>
          <w:sz w:val="30"/>
          <w:szCs w:val="30"/>
          <w:lang w:eastAsia="ru-RU"/>
        </w:rPr>
        <w:t xml:space="preserve">в Российской Федерации Года единства народов России»;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eastAsia="Times New Roman" w:cs="Times New Roman"/>
          <w:color w:val="222222"/>
          <w:sz w:val="30"/>
          <w:szCs w:val="30"/>
        </w:rPr>
      </w:pPr>
      <w:r>
        <w:rPr>
          <w:rFonts w:ascii="Times New Roman" w:hAnsi="Times New Roman" w:eastAsia="Times New Roman" w:cs="Times New Roman"/>
          <w:i/>
          <w:iCs/>
          <w:color w:val="222222"/>
          <w:sz w:val="30"/>
          <w:szCs w:val="30"/>
          <w:lang w:eastAsia="ru-RU"/>
        </w:rPr>
        <w:t xml:space="preserve">– плана мероприятий по реализации в 2025 – 2027 годах Стратегии государственной культурной политики на период до 2030 года, утвержденного распоряжением Правительства Российской Федерации от 3 июня 2025 г. № 1431-р.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Сайт </w:t>
      </w: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к</w:t>
      </w: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онкурса:</w:t>
      </w: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 </w:t>
      </w:r>
      <w:hyperlink r:id="rId13" w:tooltip="https://moyastrana.ru/" w:history="1">
        <w:r>
          <w:rPr>
            <w:rStyle w:val="686"/>
            <w:rFonts w:ascii="Times New Roman" w:hAnsi="Times New Roman" w:cs="Times New Roman"/>
            <w:b/>
            <w:bCs/>
            <w:sz w:val="30"/>
            <w:szCs w:val="30"/>
          </w:rPr>
          <w:t xml:space="preserve">https://moyastrana.ru/</w:t>
        </w:r>
      </w:hyperlink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 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История и миссия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Автор</w:t>
      </w:r>
      <w:r>
        <w:rPr>
          <w:rFonts w:ascii="Times New Roman" w:hAnsi="Times New Roman" w:cs="Times New Roman"/>
          <w:sz w:val="30"/>
          <w:szCs w:val="30"/>
        </w:rPr>
        <w:t xml:space="preserve">ы идеи конкурса «Моя страна – моя Россия» – молодые люди из Архангельска, Новосибирска, Коломны, Рязани, Москвы </w:t>
        <w:br/>
        <w:t xml:space="preserve">и Калининграда, участники I Всероссийского семинара-совещания по развитию молодежного парламентаризма в Российской Федерации (Рязань, 2003 год).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За более чем 20 лет конкурс стал сообществом эксперт</w:t>
      </w:r>
      <w:r>
        <w:rPr>
          <w:rFonts w:ascii="Times New Roman" w:hAnsi="Times New Roman" w:cs="Times New Roman"/>
          <w:sz w:val="30"/>
          <w:szCs w:val="30"/>
        </w:rPr>
        <w:t xml:space="preserve">ов, педагогов-новаторов, выпускников и инициативной молодежи, ориентированной на практическое развитие своих территорий. Он формирует управленческие компетенции, способствует созданию проектных команд и поддерживает реализацию социально значимых инициатив.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2019 году конкурс вошел в </w:t>
      </w:r>
      <w:r>
        <w:rPr>
          <w:rFonts w:ascii="Times New Roman" w:hAnsi="Times New Roman" w:cs="Times New Roman"/>
          <w:sz w:val="30"/>
          <w:szCs w:val="30"/>
        </w:rPr>
        <w:t xml:space="preserve">Президентскую </w:t>
      </w:r>
      <w:r>
        <w:rPr>
          <w:rFonts w:ascii="Times New Roman" w:hAnsi="Times New Roman" w:cs="Times New Roman"/>
          <w:sz w:val="30"/>
          <w:szCs w:val="30"/>
        </w:rPr>
        <w:t xml:space="preserve">платформу «Россия – страна возможностей». 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География и динамика участия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Конкурс «Моя страна – моя Россия» объединяет участников </w:t>
        <w:br/>
        <w:t xml:space="preserve">из всех регионов </w:t>
      </w:r>
      <w:r>
        <w:rPr>
          <w:rFonts w:ascii="Times New Roman" w:hAnsi="Times New Roman" w:cs="Times New Roman"/>
          <w:sz w:val="30"/>
          <w:szCs w:val="30"/>
        </w:rPr>
        <w:t xml:space="preserve">Российской Федерации, а также зарубежных государств. В разные годы свои проекты представляли школьники, студенты, аспиранты, молодые предприниматели, специалисты, ученые и общественные деятели. География конкурса охватывает как крупные города, </w:t>
      </w:r>
      <w:r>
        <w:rPr>
          <w:rFonts w:ascii="Times New Roman" w:hAnsi="Times New Roman" w:cs="Times New Roman"/>
          <w:sz w:val="30"/>
          <w:szCs w:val="30"/>
        </w:rPr>
        <w:t xml:space="preserve">так и малые населенные пункты, обеспечивая равные возможности для инициативной молодежи вне зависимости от места проживания.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Динамика участия демонстрирует устойчивый интерес к конкурсу и его развитию. </w:t>
      </w:r>
      <w:r>
        <w:rPr>
          <w:rFonts w:ascii="Times New Roman" w:hAnsi="Times New Roman" w:cs="Times New Roman"/>
          <w:sz w:val="30"/>
          <w:szCs w:val="30"/>
        </w:rPr>
        <w:t xml:space="preserve">В 2019 году было зарегистрировано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34 604</w:t>
      </w:r>
      <w:r>
        <w:rPr>
          <w:rFonts w:ascii="Times New Roman" w:hAnsi="Times New Roman" w:cs="Times New Roman"/>
          <w:sz w:val="30"/>
          <w:szCs w:val="30"/>
        </w:rPr>
        <w:t xml:space="preserve"> участника, в 2020 году –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63 011</w:t>
      </w:r>
      <w:r>
        <w:rPr>
          <w:rFonts w:ascii="Times New Roman" w:hAnsi="Times New Roman" w:cs="Times New Roman"/>
          <w:sz w:val="30"/>
          <w:szCs w:val="30"/>
        </w:rPr>
        <w:t xml:space="preserve"> человек. В 2021 году число участников составило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91 147</w:t>
      </w:r>
      <w:r>
        <w:rPr>
          <w:rFonts w:ascii="Times New Roman" w:hAnsi="Times New Roman" w:cs="Times New Roman"/>
          <w:sz w:val="30"/>
          <w:szCs w:val="30"/>
        </w:rPr>
        <w:t xml:space="preserve">, в 2022 году –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93 226</w:t>
      </w:r>
      <w:r>
        <w:rPr>
          <w:rFonts w:ascii="Times New Roman" w:hAnsi="Times New Roman" w:cs="Times New Roman"/>
          <w:sz w:val="30"/>
          <w:szCs w:val="30"/>
        </w:rPr>
        <w:t xml:space="preserve">. В 2023 году конкурс достиг отметки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101 902</w:t>
      </w:r>
      <w:r>
        <w:rPr>
          <w:rFonts w:ascii="Times New Roman" w:hAnsi="Times New Roman" w:cs="Times New Roman"/>
          <w:sz w:val="30"/>
          <w:szCs w:val="30"/>
        </w:rPr>
        <w:t xml:space="preserve"> участника. В 2024 году участие приняли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55 321</w:t>
      </w:r>
      <w:r>
        <w:rPr>
          <w:rFonts w:ascii="Times New Roman" w:hAnsi="Times New Roman" w:cs="Times New Roman"/>
          <w:sz w:val="30"/>
          <w:szCs w:val="30"/>
        </w:rPr>
        <w:t xml:space="preserve"> человек, а в 2025 году – 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74 369 </w:t>
      </w:r>
      <w:r>
        <w:rPr>
          <w:rFonts w:ascii="Times New Roman" w:hAnsi="Times New Roman" w:cs="Times New Roman"/>
          <w:sz w:val="30"/>
          <w:szCs w:val="30"/>
        </w:rPr>
        <w:t xml:space="preserve">человек.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Таким образом, за последние годы конкурс стабильно объединяет десятки тысяч молодых людей ежегодно, подтверждая статус одного из крупнейших молодежных проектных конкурсов страны.</w:t>
      </w:r>
      <w:r>
        <w:rPr>
          <w:sz w:val="30"/>
          <w:szCs w:val="30"/>
        </w:rPr>
      </w:r>
    </w:p>
    <w:p>
      <w:pPr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Форматы проведения и награждение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Конкурс включает заочный и очный этапы, экспертную оценку проектов, образовательные мероприятия и постконкурсное сопровождение победителей и финалистов.</w:t>
      </w:r>
      <w:r>
        <w:rPr>
          <w:sz w:val="30"/>
          <w:szCs w:val="30"/>
        </w:rPr>
      </w:r>
    </w:p>
    <w:p>
      <w:pPr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Торжественные церемонии награждения победителей в разные годы проходили на площадках федерального уровня, включая </w:t>
      </w:r>
      <w:hyperlink r:id="rId14" w:tooltip="https://forumspb.com/?lang=ru&amp;utm_referrer=https%3A%2F%2Fyandex.ru%2F" w:history="1">
        <w:r>
          <w:rPr>
            <w:rStyle w:val="686"/>
            <w:rFonts w:ascii="Times New Roman" w:hAnsi="Times New Roman" w:cs="Times New Roman"/>
            <w:sz w:val="30"/>
            <w:szCs w:val="30"/>
          </w:rPr>
          <w:t xml:space="preserve">Петербургский международный экономический форум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Центр знаний «МАШУК» и другие.</w:t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Конкурс продолжает развиваться как открытая платформа </w:t>
        <w:br/>
        <w:t xml:space="preserve">для диалога молодежи, экспертного сообщества и органов власти, создавая условия для самореализации граждан </w:t>
      </w:r>
      <w:r>
        <w:rPr>
          <w:rFonts w:ascii="Times New Roman" w:hAnsi="Times New Roman" w:cs="Times New Roman"/>
          <w:sz w:val="30"/>
          <w:szCs w:val="30"/>
        </w:rPr>
        <w:t xml:space="preserve">и устойчивого развития российских территорий.</w:t>
      </w:r>
      <w:r>
        <w:rPr>
          <w:sz w:val="30"/>
          <w:szCs w:val="30"/>
        </w:rPr>
      </w:r>
    </w:p>
    <w:p>
      <w:pPr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Экспертное сообщество</w:t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Ежегодно к оценке проектов привлекаются более 3 000 экспертов из различных сфер – представителей органов государственной власти, бизнеса, науки, образования и общественных организаций.</w:t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Экспертное сообщество конкурса формирует профессиональную среду оценки проектных инициатив и обеспечивает высокий уровень качества конкурсных процедур.</w:t>
      </w:r>
      <w:r>
        <w:rPr>
          <w:sz w:val="30"/>
          <w:szCs w:val="30"/>
        </w:rPr>
      </w:r>
    </w:p>
    <w:p>
      <w:pPr>
        <w:ind w:firstLine="708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Номинации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Перечень номинаций конкурса охватывает широкий спектр вопросов социально-экономического развития территорий – </w:t>
        <w:br/>
        <w:t xml:space="preserve">от образования, науки и технологий до культуры, туризма, экологии, цифровизации и развития городской среды.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Содержание номинаций ежег</w:t>
      </w:r>
      <w:r>
        <w:rPr>
          <w:rFonts w:ascii="Times New Roman" w:hAnsi="Times New Roman" w:cs="Times New Roman"/>
          <w:sz w:val="30"/>
          <w:szCs w:val="30"/>
        </w:rPr>
        <w:t xml:space="preserve">одно уточняется профильными федеральными органами исполнительной власти и экспертами </w:t>
        <w:br/>
        <w:t xml:space="preserve">по соответствующим направлениям. Конкурс носит межведомственный характер и интегрирует приоритеты государственной политики в сфере развития регионов и молодежной политики.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Номинации XX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val="en-US" w:eastAsia="ru-RU"/>
        </w:rPr>
        <w:t xml:space="preserve">II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I сезона: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Единство народов моей страны»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«Моя семья: преемственность, ценности и смыслы»;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«Моя гордость. Моя малая родина (мой город, мое село)»;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«Моя педагогическая инициатива»;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«Мое здоровье»;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«Экология моей страны»;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«Моя гостеприимная Россия»;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«Интеллектуальная собственность моей страны»;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«Цифровая среда для повышения качества жизни граждан </w:t>
        <w:br/>
        <w:t xml:space="preserve">в регионах»;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Научно-технологическое лидерство моей страны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«Моя предпринимательская инициатива. Креативные индустрии </w:t>
        <w:br/>
        <w:t xml:space="preserve">для развития регионов»;</w:t>
      </w:r>
      <w:r>
        <w:rPr>
          <w:sz w:val="30"/>
          <w:szCs w:val="30"/>
        </w:rPr>
      </w:r>
    </w:p>
    <w:p>
      <w:pPr>
        <w:ind w:left="0" w:right="0" w:firstLine="709"/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 Специальная номинация для детей «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Сказки народов моей страны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.</w:t>
      </w:r>
      <w:r>
        <w:rPr>
          <w:sz w:val="30"/>
          <w:szCs w:val="30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5450" cy="4129365"/>
                <wp:effectExtent l="0" t="0" r="0" b="508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508921" cy="4131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3.5pt;height:325.1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7200" cy="4153179"/>
                <wp:effectExtent l="0" t="0" r="635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549108" cy="4162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6.0pt;height:327.0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Возможности для финалистов и победителей: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информационная поддержка проектов на региональном </w:t>
        <w:br/>
        <w:t xml:space="preserve">и федеральном уровнях;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знакомство и обмен опытом с единомышленниками из разных регионов России;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участие в образовательных форумах и программах 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постконкурсного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сопровождения;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развитие личных и профессиональных компетенций;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  <w:t xml:space="preserve">экспертная поддержка и доработка проектов;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участие в поездках и путешествиях по России;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грантовая поддержка на реализацию проектов и денежные премии;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стажировки и возможность трудоустройства </w:t>
        <w:br/>
        <w:t xml:space="preserve">в организациях-партнёрах;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торжественное награждение с участием представителей органов государственной власти;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дополнительные баллы при поступлении в образовательные организации высшего образования;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вступление в Ассоциацию выпускников конкурса;</w:t>
      </w:r>
      <w:r>
        <w:rPr>
          <w:sz w:val="30"/>
          <w:szCs w:val="30"/>
        </w:rPr>
      </w:r>
    </w:p>
    <w:p>
      <w:pPr>
        <w:ind w:left="709" w:right="0" w:firstLine="0"/>
        <w:jc w:val="both"/>
        <w:spacing w:after="0"/>
        <w:tabs>
          <w:tab w:val="left" w:pos="425" w:leader="none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– </w:t>
      </w:r>
      <w:r/>
      <w:r>
        <w:rPr>
          <w:rFonts w:ascii="Times New Roman" w:hAnsi="Times New Roman" w:cs="Times New Roman"/>
          <w:i/>
          <w:iCs/>
          <w:sz w:val="30"/>
          <w:szCs w:val="30"/>
        </w:rPr>
        <w:t xml:space="preserve">интеграция в проекты и программы Президентской платформы Россия – страна возможностей</w:t>
      </w:r>
      <w:r>
        <w:rPr>
          <w:rFonts w:ascii="Times New Roman" w:hAnsi="Times New Roman" w:cs="Times New Roman"/>
          <w:sz w:val="30"/>
          <w:szCs w:val="30"/>
        </w:rPr>
        <w:t xml:space="preserve">.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Список вузов, которые </w:t>
      </w:r>
      <w:r>
        <w:rPr>
          <w:rFonts w:ascii="Times New Roman" w:hAnsi="Times New Roman" w:cs="Times New Roman"/>
          <w:sz w:val="30"/>
          <w:szCs w:val="30"/>
        </w:rPr>
        <w:t xml:space="preserve">учитывают результаты Всероссийского конкурса молодежных авторских проектов и проектов в сфере образования, направленных на социально-экономическое развитие российских территорий «Моя страна – моя Россия» в рамках учета индивидуальных достижений поступающих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hyperlink r:id="rId17" w:tooltip="https://moyastrana.ru/bally-dlya-postuleniya-v-vuz/" w:history="1">
        <w:r>
          <w:rPr>
            <w:rStyle w:val="686"/>
            <w:rFonts w:ascii="Times New Roman" w:hAnsi="Times New Roman" w:cs="Times New Roman"/>
            <w:sz w:val="30"/>
            <w:szCs w:val="30"/>
          </w:rPr>
          <w:t xml:space="preserve">https://moyastrana.ru/bally-dlya-postuleniya-v-vuz/</w:t>
        </w:r>
      </w:hyperlink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Путь участника конкурса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1 этап – заявочная кампания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первом этапе участники проходят регистрацию и размещают свои проекты </w:t>
      </w:r>
      <w:r>
        <w:rPr>
          <w:rFonts w:ascii="Times New Roman" w:hAnsi="Times New Roman" w:cs="Times New Roman"/>
          <w:sz w:val="30"/>
          <w:szCs w:val="30"/>
        </w:rPr>
        <w:t xml:space="preserve">на официальном сайте конкурса. Заполняется электронная заявка и загружаются материалы </w:t>
      </w:r>
      <w:r>
        <w:rPr>
          <w:rFonts w:ascii="Times New Roman" w:hAnsi="Times New Roman" w:cs="Times New Roman"/>
          <w:sz w:val="30"/>
          <w:szCs w:val="30"/>
        </w:rPr>
        <w:t xml:space="preserve">в соответствии </w:t>
        <w:br/>
        <w:t xml:space="preserve">с требованиями выбранной номинации. В результате формируется общий пул конкурсных проектов, отражающий актуальные запросы </w:t>
        <w:br/>
        <w:t xml:space="preserve">и инициативы из регионов.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2 этап – заочная экспертиза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рамках второго этапа проводится заочная экспертная оценка конкурсных работ. Проекты анализируются профильными экспертами по утверждённым критериям. По итогам экспертизы определяются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300 финалистов</w:t>
      </w:r>
      <w:r>
        <w:rPr>
          <w:rFonts w:ascii="Times New Roman" w:hAnsi="Times New Roman" w:cs="Times New Roman"/>
          <w:sz w:val="30"/>
          <w:szCs w:val="30"/>
        </w:rPr>
        <w:t xml:space="preserve">, которые допускаются к следующему этапу </w:t>
      </w:r>
      <w:r>
        <w:rPr>
          <w:rFonts w:ascii="Times New Roman" w:hAnsi="Times New Roman" w:cs="Times New Roman"/>
          <w:sz w:val="30"/>
          <w:szCs w:val="30"/>
        </w:rPr>
        <w:t xml:space="preserve">и приступают к подготовке к защите своих проектов.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3 этап – защиты проектов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третьем этапе финалисты представляют свои проекты </w:t>
        <w:br/>
        <w:t xml:space="preserve">в формате диста</w:t>
      </w:r>
      <w:r>
        <w:rPr>
          <w:rFonts w:ascii="Times New Roman" w:hAnsi="Times New Roman" w:cs="Times New Roman"/>
          <w:sz w:val="30"/>
          <w:szCs w:val="30"/>
        </w:rPr>
        <w:t xml:space="preserve">нционных защит с использованием информационно-коммуникационных технологий. Авторы презентуют инициативы, отвечают на вопросы экспертного сообщества и демонстрируют уровень проработанности, практическую реализуемость и социальную значимость своих проектов. </w:t>
      </w:r>
      <w:r>
        <w:rPr>
          <w:rFonts w:ascii="Times New Roman" w:hAnsi="Times New Roman" w:cs="Times New Roman"/>
          <w:sz w:val="30"/>
          <w:szCs w:val="30"/>
        </w:rPr>
        <w:t xml:space="preserve">По итогам защит определяются </w:t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24 победителя и 48 призёров конкурса.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4 этап – подведение итогов и награждение</w:t>
      </w:r>
      <w:r>
        <w:rPr>
          <w:sz w:val="30"/>
          <w:szCs w:val="30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Завершающий этап включает подведение итогов конкурса </w:t>
        <w:br/>
        <w:t xml:space="preserve">и торжественное награждение победителей и призёров. Лучшие проекты получают признание на федеральном уровне, 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их авторы – возможность дальнейшего </w:t>
      </w:r>
      <w:r>
        <w:rPr>
          <w:rFonts w:ascii="Times New Roman" w:hAnsi="Times New Roman" w:cs="Times New Roman"/>
          <w:sz w:val="30"/>
          <w:szCs w:val="30"/>
        </w:rPr>
        <w:t xml:space="preserve">постконкурсного</w:t>
      </w:r>
      <w:r>
        <w:rPr>
          <w:rFonts w:ascii="Times New Roman" w:hAnsi="Times New Roman" w:cs="Times New Roman"/>
          <w:sz w:val="30"/>
          <w:szCs w:val="30"/>
        </w:rPr>
        <w:t xml:space="preserve"> сопровождения и участия </w:t>
      </w:r>
      <w:r>
        <w:rPr>
          <w:rFonts w:ascii="Times New Roman" w:hAnsi="Times New Roman" w:cs="Times New Roman"/>
          <w:sz w:val="30"/>
          <w:szCs w:val="30"/>
        </w:rPr>
        <w:t xml:space="preserve">в образовательных и экспертных программах.</w:t>
      </w:r>
      <w:r>
        <w:rPr>
          <w:sz w:val="30"/>
          <w:szCs w:val="30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sz w:val="30"/>
          <w:szCs w:val="30"/>
        </w:rPr>
      </w:r>
    </w:p>
    <w:p>
      <w:pPr>
        <w:ind w:left="0" w:right="0" w:firstLine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8700" cy="4581833"/>
                <wp:effectExtent l="0" t="0" r="6350" b="9525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10345" cy="4583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0pt;height:360.8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Традиционно в конкурсе принимают участие молодые люди </w:t>
        <w:br/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от 14 до 35 лет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, представляя авторские проекты, которые направлены на социально-экономическое развитие малых городов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и сел, в двух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номинациях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– «Моя педагогическая инициатива» и «Моя семья: преемственность, ценности и смыслы» нет возрастных огран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ичений. ХХ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val="en-US" w:eastAsia="ru-RU"/>
        </w:rPr>
        <w:t xml:space="preserve">I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val="en-US" w:eastAsia="ru-RU"/>
        </w:rPr>
        <w:t xml:space="preserve">I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I сезон проходит в 1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номинациях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для взрослых и специальной номинации для детей до 13 лет – </w:t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Сказки народов моей страны</w:t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Ежегодно содержание номинаций согласовывается с профильными министерствами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и федеральными ведомствами.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Так, в 202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6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году </w:t>
        <w:br/>
        <w:t xml:space="preserve">в конкурсе реализуется номинация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, приуроченная к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Году единства народов России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–</w:t>
      </w:r>
      <w:bookmarkStart w:id="0" w:name="_GoBack"/>
      <w:r>
        <w:rPr>
          <w:sz w:val="30"/>
          <w:szCs w:val="30"/>
        </w:rPr>
      </w:r>
      <w:bookmarkEnd w:id="0"/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Единство народов моей страны</w:t>
      </w:r>
      <w:r>
        <w:rPr>
          <w:rFonts w:ascii="Times New Roman" w:hAnsi="Times New Roman" w:eastAsia="Times New Roman" w:cs="Times New Roman"/>
          <w:b/>
          <w:color w:val="000000"/>
          <w:sz w:val="30"/>
          <w:szCs w:val="30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. Номинация включает проекты, направленные на: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формирование общероссийской гражданской идентичности, духовно-нравственное и патриотическое воспитание детей и молодежи;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популяризацию российских традиционных духовно-нравственных ценностей, в том числе </w:t>
        <w:br/>
        <w:t xml:space="preserve">в контексте национальных, культурных и исторических особенностей территорий;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реализацию практик, способствующих укреплению единства народов России</w:t>
      </w:r>
      <w:r>
        <w:rPr>
          <w:rFonts w:ascii="Times New Roman" w:hAnsi="Times New Roman" w:eastAsia="Times New Roman" w:cs="Times New Roman"/>
          <w:bCs/>
          <w:color w:val="000000"/>
          <w:sz w:val="30"/>
          <w:szCs w:val="30"/>
          <w:lang w:eastAsia="ru-RU"/>
        </w:rPr>
        <w:t xml:space="preserve">.</w:t>
      </w:r>
      <w:r>
        <w:rPr>
          <w:sz w:val="30"/>
          <w:szCs w:val="30"/>
        </w:rPr>
      </w:r>
    </w:p>
    <w:p>
      <w:pPr>
        <w:pStyle w:val="693"/>
        <w:jc w:val="both"/>
        <w:spacing w:before="0" w:beforeAutospacing="0" w:after="0" w:afterAutospacing="0" w:line="235" w:lineRule="atLeast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</w:r>
      <w:r>
        <w:rPr>
          <w:sz w:val="30"/>
          <w:szCs w:val="30"/>
        </w:rPr>
      </w:r>
    </w:p>
    <w:p>
      <w:pP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7600" cy="4648514"/>
                <wp:effectExtent l="0" t="0" r="0" b="0"/>
                <wp:docPr id="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227548" cy="4670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8.0pt;height:366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bCs/>
          <w:color w:val="000000"/>
        </w:rPr>
        <w:br w:type="page" w:clear="all"/>
      </w:r>
      <w:r/>
    </w:p>
    <w:p>
      <w:pPr>
        <w:pStyle w:val="693"/>
        <w:ind w:firstLine="708"/>
        <w:jc w:val="both"/>
        <w:spacing w:before="0" w:beforeAutospacing="0" w:after="0" w:afterAutospacing="0" w:line="235" w:lineRule="atLeast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О </w:t>
      </w:r>
      <w:r>
        <w:rPr>
          <w:b/>
          <w:bCs/>
          <w:color w:val="000000"/>
          <w:sz w:val="30"/>
          <w:szCs w:val="30"/>
          <w:lang w:val="en-US"/>
        </w:rPr>
        <w:t xml:space="preserve">XXII</w:t>
      </w:r>
      <w:r>
        <w:rPr>
          <w:b/>
          <w:bCs/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 xml:space="preserve">сезоне конкурса</w:t>
      </w:r>
      <w:r>
        <w:rPr>
          <w:sz w:val="30"/>
          <w:szCs w:val="30"/>
        </w:rPr>
      </w:r>
    </w:p>
    <w:p>
      <w:pPr>
        <w:pStyle w:val="693"/>
        <w:jc w:val="both"/>
        <w:spacing w:before="0" w:beforeAutospacing="0" w:after="0" w:afterAutospacing="0" w:line="235" w:lineRule="atLeast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</w:r>
      <w:r>
        <w:rPr>
          <w:sz w:val="30"/>
          <w:szCs w:val="30"/>
        </w:rPr>
      </w:r>
    </w:p>
    <w:p>
      <w:pPr>
        <w:pStyle w:val="693"/>
        <w:ind w:firstLine="708"/>
        <w:jc w:val="both"/>
        <w:spacing w:before="0" w:beforeAutospacing="0" w:after="0" w:afterAutospacing="0" w:line="235" w:lineRule="atLeast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По итогам заявочной кампании 2025 года участниками конкурса стали 74 369 человек </w:t>
      </w:r>
      <w:r>
        <w:rPr>
          <w:color w:val="000000"/>
          <w:sz w:val="30"/>
          <w:szCs w:val="30"/>
        </w:rPr>
        <w:t xml:space="preserve">из 89 регионов Российской Федерации.</w:t>
      </w:r>
      <w:bookmarkStart w:id="1" w:name="_volbwbm985nf"/>
      <w:r>
        <w:rPr>
          <w:sz w:val="30"/>
          <w:szCs w:val="30"/>
        </w:rPr>
      </w:r>
      <w:bookmarkEnd w:id="1"/>
      <w:r/>
      <w:r>
        <w:rPr>
          <w:sz w:val="30"/>
          <w:szCs w:val="30"/>
        </w:rPr>
      </w:r>
    </w:p>
    <w:p>
      <w:pPr>
        <w:jc w:val="both"/>
        <w:spacing w:after="0"/>
        <w:widowControl w:val="off"/>
        <w:rPr>
          <w:rFonts w:ascii="Times New Roman" w:hAnsi="Times New Roman" w:eastAsia="Times New Roman"/>
          <w:color w:val="000000"/>
          <w:sz w:val="24"/>
          <w:szCs w:val="24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7600" cy="3486697"/>
                <wp:effectExtent l="0" t="0" r="0" b="0"/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219310" cy="3498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8.0pt;height:274.5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both"/>
        <w:spacing w:after="0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pStyle w:val="693"/>
        <w:ind w:firstLine="708"/>
        <w:jc w:val="both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202</w:t>
      </w:r>
      <w:r>
        <w:rPr>
          <w:color w:val="000000"/>
          <w:sz w:val="30"/>
          <w:szCs w:val="30"/>
        </w:rPr>
        <w:t xml:space="preserve">6</w:t>
      </w:r>
      <w:r>
        <w:rPr>
          <w:color w:val="000000"/>
          <w:sz w:val="30"/>
          <w:szCs w:val="30"/>
        </w:rPr>
        <w:t xml:space="preserve"> году финалисты проекта «Моя страна — моя Росс</w:t>
      </w:r>
      <w:r>
        <w:rPr>
          <w:color w:val="000000"/>
          <w:sz w:val="30"/>
          <w:szCs w:val="30"/>
        </w:rPr>
        <w:t xml:space="preserve">ия» получат особую возможность</w:t>
      </w:r>
      <w:r>
        <w:rPr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 xml:space="preserve">подать заявку на грантовый конкурс Росмолодёжи и получить грант до 1,5 млн рублей</w:t>
      </w:r>
      <w:r>
        <w:rPr>
          <w:color w:val="000000"/>
          <w:sz w:val="30"/>
          <w:szCs w:val="30"/>
        </w:rPr>
        <w:t xml:space="preserve"> на реализацию своих инициатив. </w:t>
      </w:r>
      <w:r>
        <w:rPr>
          <w:sz w:val="30"/>
          <w:szCs w:val="30"/>
        </w:rPr>
      </w:r>
      <w:r>
        <w:rPr>
          <w:sz w:val="30"/>
          <w:szCs w:val="30"/>
        </w:rPr>
      </w:r>
      <w:r>
        <w:rPr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pStyle w:val="694"/>
        <w:ind w:firstLine="708"/>
        <w:jc w:val="both"/>
        <w:spacing w:before="0" w:beforeAutospacing="0" w:after="0" w:afterAutospacing="0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Для финалистов основной возрастной категории – </w:t>
      </w:r>
      <w:r>
        <w:rPr>
          <w:b/>
          <w:bCs/>
          <w:color w:val="000000"/>
          <w:sz w:val="30"/>
          <w:szCs w:val="30"/>
        </w:rPr>
        <w:t xml:space="preserve">18-35</w:t>
      </w:r>
      <w:r>
        <w:rPr>
          <w:color w:val="000000"/>
          <w:sz w:val="30"/>
          <w:szCs w:val="30"/>
        </w:rPr>
        <w:t xml:space="preserve"> лет, запланирован просветительский </w:t>
      </w:r>
      <w:r>
        <w:rPr>
          <w:color w:val="000000"/>
          <w:sz w:val="30"/>
          <w:szCs w:val="30"/>
        </w:rPr>
        <w:t xml:space="preserve">интенсив</w:t>
      </w:r>
      <w:r>
        <w:rPr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 xml:space="preserve">«Управление проектами </w:t>
        <w:br/>
        <w:t xml:space="preserve">и развитие территорий» в Центре знаний «Машук»,</w:t>
      </w:r>
      <w:r>
        <w:rPr>
          <w:color w:val="000000"/>
          <w:sz w:val="30"/>
          <w:szCs w:val="30"/>
        </w:rPr>
        <w:t xml:space="preserve"> </w:t>
        <w:br/>
        <w:t xml:space="preserve">а для подростков </w:t>
      </w:r>
      <w:r>
        <w:rPr>
          <w:b/>
          <w:bCs/>
          <w:color w:val="000000"/>
          <w:sz w:val="30"/>
          <w:szCs w:val="30"/>
        </w:rPr>
        <w:t xml:space="preserve">14-17</w:t>
      </w:r>
      <w:r>
        <w:rPr>
          <w:b/>
          <w:bCs/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 xml:space="preserve">призеров и победителей конкурса</w:t>
      </w:r>
      <w:r>
        <w:rPr>
          <w:color w:val="000000"/>
          <w:sz w:val="30"/>
          <w:szCs w:val="30"/>
        </w:rPr>
        <w:t xml:space="preserve"> предусмотрено обучение в </w:t>
      </w:r>
      <w:r>
        <w:rPr>
          <w:b/>
          <w:bCs/>
          <w:color w:val="000000"/>
          <w:sz w:val="30"/>
          <w:szCs w:val="30"/>
        </w:rPr>
        <w:t xml:space="preserve">Междисциплинарной проектной школе «Моя страна – моя Россия» </w:t>
      </w:r>
      <w:r>
        <w:rPr>
          <w:b/>
          <w:bCs/>
          <w:color w:val="000000"/>
          <w:sz w:val="30"/>
          <w:szCs w:val="30"/>
        </w:rPr>
        <w:t xml:space="preserve">во Всероссийском детском центре «Океан». </w:t>
      </w:r>
      <w:r>
        <w:rPr>
          <w:sz w:val="30"/>
          <w:szCs w:val="30"/>
        </w:rPr>
      </w:r>
    </w:p>
    <w:p>
      <w:pPr>
        <w:pStyle w:val="694"/>
        <w:jc w:val="both"/>
        <w:spacing w:before="0" w:beforeAutospacing="0" w:after="0" w:afterAutospacing="0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 </w:t>
      </w:r>
      <w:r>
        <w:rPr>
          <w:sz w:val="30"/>
          <w:szCs w:val="30"/>
        </w:rPr>
      </w:r>
    </w:p>
    <w:p>
      <w:pPr>
        <w:pStyle w:val="685"/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color w:val="000000"/>
          <w:sz w:val="30"/>
          <w:szCs w:val="30"/>
        </w:rPr>
        <w:t xml:space="preserve">ФИНАЛИСТЫ</w:t>
      </w:r>
      <w:r>
        <w:rPr>
          <w:sz w:val="30"/>
          <w:szCs w:val="30"/>
        </w:rPr>
      </w:r>
    </w:p>
    <w:p>
      <w:pPr>
        <w:pStyle w:val="685"/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300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участников прошли в очный этап 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онкурса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:</w:t>
      </w:r>
      <w:r>
        <w:rPr>
          <w:sz w:val="30"/>
          <w:szCs w:val="30"/>
        </w:rPr>
      </w:r>
    </w:p>
    <w:p>
      <w:pPr>
        <w:pStyle w:val="685"/>
        <w:numPr>
          <w:ilvl w:val="0"/>
          <w:numId w:val="3"/>
        </w:numPr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170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в возрасте от 18 лет</w:t>
      </w:r>
      <w:r>
        <w:rPr>
          <w:sz w:val="30"/>
          <w:szCs w:val="30"/>
        </w:rPr>
      </w:r>
    </w:p>
    <w:p>
      <w:pPr>
        <w:pStyle w:val="685"/>
        <w:numPr>
          <w:ilvl w:val="0"/>
          <w:numId w:val="3"/>
        </w:numPr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130 в возрасте до 18 лет</w:t>
      </w:r>
      <w:r>
        <w:rPr>
          <w:sz w:val="30"/>
          <w:szCs w:val="30"/>
        </w:rPr>
      </w:r>
    </w:p>
    <w:p>
      <w:pPr>
        <w:pStyle w:val="685"/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</w:r>
      <w:r>
        <w:rPr>
          <w:sz w:val="30"/>
          <w:szCs w:val="30"/>
        </w:rPr>
      </w:r>
    </w:p>
    <w:p>
      <w:pPr>
        <w:pStyle w:val="685"/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color w:val="000000"/>
          <w:sz w:val="30"/>
          <w:szCs w:val="30"/>
        </w:rPr>
        <w:t xml:space="preserve">ПОБЕДИТЕЛИ</w:t>
      </w:r>
      <w:r>
        <w:rPr>
          <w:sz w:val="30"/>
          <w:szCs w:val="30"/>
        </w:rPr>
      </w:r>
    </w:p>
    <w:p>
      <w:pPr>
        <w:pStyle w:val="685"/>
        <w:numPr>
          <w:ilvl w:val="0"/>
          <w:numId w:val="4"/>
        </w:numPr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24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человек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ежегодно становятся 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победителями 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онкурса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в своей номинации</w:t>
      </w:r>
      <w:r>
        <w:rPr>
          <w:sz w:val="30"/>
          <w:szCs w:val="30"/>
        </w:rPr>
      </w:r>
    </w:p>
    <w:p>
      <w:pPr>
        <w:pStyle w:val="685"/>
        <w:numPr>
          <w:ilvl w:val="0"/>
          <w:numId w:val="4"/>
        </w:numPr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10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0 человек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в возрасте до 13 лет (Специальная номинация «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Сказки народов моей страны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»)</w:t>
      </w:r>
      <w:r>
        <w:rPr>
          <w:sz w:val="30"/>
          <w:szCs w:val="30"/>
        </w:rPr>
      </w:r>
    </w:p>
    <w:p>
      <w:pPr>
        <w:pStyle w:val="685"/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</w:r>
      <w:r>
        <w:rPr>
          <w:sz w:val="30"/>
          <w:szCs w:val="30"/>
        </w:rPr>
      </w:r>
    </w:p>
    <w:p>
      <w:pPr>
        <w:pStyle w:val="685"/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color w:val="000000"/>
          <w:sz w:val="30"/>
          <w:szCs w:val="30"/>
        </w:rPr>
        <w:t xml:space="preserve">ЭКСПЕРТЫ</w:t>
      </w:r>
      <w:r>
        <w:rPr>
          <w:sz w:val="30"/>
          <w:szCs w:val="30"/>
        </w:rPr>
      </w:r>
    </w:p>
    <w:p>
      <w:pPr>
        <w:pStyle w:val="685"/>
        <w:numPr>
          <w:ilvl w:val="0"/>
          <w:numId w:val="5"/>
        </w:numPr>
        <w:jc w:val="both"/>
        <w:spacing w:line="276" w:lineRule="auto"/>
        <w:widowControl w:val="off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3 116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человек изъявили желание стать экспертами и 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подали заявки на конкурс экспертов</w:t>
      </w:r>
      <w:r>
        <w:rPr>
          <w:rFonts w:ascii="Times New Roman" w:hAnsi="Times New Roman" w:eastAsia="Times New Roman" w:cs="Times New Roman"/>
          <w:color w:val="000000"/>
          <w:sz w:val="30"/>
          <w:szCs w:val="30"/>
        </w:rPr>
        <w:t xml:space="preserve"> в 2025 году</w:t>
      </w:r>
      <w:r>
        <w:rPr>
          <w:sz w:val="30"/>
          <w:szCs w:val="30"/>
        </w:rPr>
      </w:r>
    </w:p>
    <w:p>
      <w:pPr>
        <w:ind w:firstLine="709"/>
        <w:jc w:val="both"/>
        <w:spacing w:after="0" w:line="65" w:lineRule="atLeas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Продолжением основного конкурса для участников номинации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«Моя педагогическая инициатива»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являются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 Всероссийские педагогические чтения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. Они выступают открытой площадкой для профессионального гражданского диалога представителей органов 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государственной власти, экспертного, научного и профессионального сообществ и ресурсной инициативной молодежи, занятой в социально-педагогической сфере. </w:t>
      </w:r>
      <w:r>
        <w:rPr>
          <w:sz w:val="30"/>
          <w:szCs w:val="30"/>
        </w:rPr>
      </w:r>
    </w:p>
    <w:p>
      <w:pPr>
        <w:ind w:firstLine="708"/>
        <w:jc w:val="both"/>
        <w:spacing w:before="120" w:after="120" w:line="240" w:lineRule="auto"/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Ежегодно конкурс поддерживают партнеры: 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Совет Федерации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Фонд президентских грантов,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Министерство науки и высшего образования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Российской Федерации,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Росконгресс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Российскую академию образования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Федеральное агентство по делам молодежи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Российское движение детей и молодежи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Роспатент.</w:t>
      </w:r>
      <w:r>
        <w:rPr>
          <w:sz w:val="30"/>
          <w:szCs w:val="30"/>
        </w:rPr>
      </w:r>
    </w:p>
    <w:p>
      <w:pPr>
        <w:ind w:firstLine="708"/>
        <w:jc w:val="both"/>
        <w:spacing w:before="120" w:after="120" w:line="240" w:lineRule="auto"/>
        <w:rPr>
          <w:rFonts w:ascii="Times New Roman" w:hAnsi="Times New Roman" w:eastAsia="Times New Roman" w:cs="Times New Roman"/>
          <w:color w:val="000000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Конкурсанты, чьи проекты признаны наиболее актуальными </w:t>
        <w:br/>
        <w:t xml:space="preserve">и востребованными, получают сопровождение и поддер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жку </w:t>
        <w:br/>
        <w:t xml:space="preserve">в реализации их инициатив, образовательные гранты и льготы </w:t>
        <w:br/>
        <w:t xml:space="preserve">при поступлении в российские вузы, возможность пройти программу дополнительного образования, приглашение на стажировку </w:t>
        <w:br/>
        <w:t xml:space="preserve">или трудоустройство в крупные российские компании, возможность получить на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ставников и дополнительные баллы к ЕГЭ </w:t>
        <w:br/>
        <w:t xml:space="preserve">или вступительным испытаниям на программы бакалавриата, магистратуры и аспирантуры. Ежегодно Совет Федерации направляет письма на главы субъектов с просьбой поддержать инициативы победителей конкурса в родном регионе.</w:t>
      </w:r>
      <w:r>
        <w:rPr>
          <w:sz w:val="30"/>
          <w:szCs w:val="30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3550" cy="4157942"/>
                <wp:effectExtent l="0" t="0" r="0" b="0"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573672" cy="4180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6.5pt;height:327.4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both"/>
        <w:spacing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Конкурс «Моя страна – моя Россия» давно вышел за рамки только конкурсных мероприятий: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это сообщество экспертов, педагогов-новаторов, мотивированной молодежи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и их родителей, ориентированных на субъектное участие в развитии российских городов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и сел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. Конкурс создает возможности не только для выявления инициативной молодежи, 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но и для формирования </w:t>
      </w:r>
      <w:r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eastAsia="ru-RU"/>
        </w:rPr>
        <w:t xml:space="preserve">молодых управленческих команд,</w:t>
      </w:r>
      <w:r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  <w:t xml:space="preserve"> которые в дальнейшем могут стать основой развития российских территорий (это заложено в методологии конкурсных мероприятий, в системе критериев оценки).</w:t>
      </w:r>
      <w:r>
        <w:rPr>
          <w:sz w:val="30"/>
          <w:szCs w:val="30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3642" cy="4000500"/>
                <wp:effectExtent l="0" t="0" r="635" b="0"/>
                <wp:docPr id="8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00989" cy="4051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0.0pt;height:315.0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Яркие истории успеха участников Всероссийского конкурса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br/>
        <w:t xml:space="preserve">«Моя страна – моя Россия» </w:t>
      </w:r>
      <w:r/>
    </w:p>
    <w:p>
      <w:pPr>
        <w:ind w:firstLine="567"/>
        <w:jc w:val="both"/>
        <w:spacing w:after="120"/>
        <w:rPr>
          <w:rFonts w:ascii="Times New Roman" w:hAnsi="Times New Roman" w:cs="Times New Roman"/>
          <w:i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</w:rPr>
        <w:t xml:space="preserve">Павел </w:t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</w:rPr>
        <w:t xml:space="preserve">Бережанский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, заведующий пульмонологическим отделением Морозовской детской больницы, кандидат медицинских наук и отец четверых детей. Павел становился победителем Всероссийск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ого конкурса «Моя страна – моя Россия» дважды – в XVI и XVII сезонах, представив компактный программно-аппаратный комплекс ранней диагностики и мониторинга аллергических заболеваний у детей на этапе отсутствия клинических проявлений с помощью визуализации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микрокровотока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 человека.  Комплекс уже сегодня внедрен в сельских амбулаториях Московской области и позволяет проводить д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иагностику пациентов дистанционно, что особенно ценно</w:t>
        <w:br/>
        <w:t xml:space="preserve">в нынешней обстановке. В нынешнем году Павел Бережанский вошел в состав Организационного комитета XVIII сезона Всероссийского конкурса «Моя страна – моя Россия», став куратором экспертов номинации «Моё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здоровье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».</w:t>
      </w:r>
      <w:r>
        <w:rPr>
          <w:rFonts w:ascii="Times New Roman" w:hAnsi="Times New Roman" w:cs="Times New Roman"/>
          <w:i/>
          <w:sz w:val="24"/>
          <w:szCs w:val="24"/>
        </w:rPr>
        <w:t xml:space="preserve">В</w:t>
      </w:r>
      <w:r>
        <w:rPr>
          <w:rFonts w:ascii="Times New Roman" w:hAnsi="Times New Roman" w:cs="Times New Roman"/>
          <w:i/>
          <w:sz w:val="24"/>
          <w:szCs w:val="24"/>
        </w:rPr>
        <w:t xml:space="preserve"> период пандемии Павел присоединился к всеросси</w:t>
      </w:r>
      <w:r>
        <w:rPr>
          <w:rFonts w:ascii="Times New Roman" w:hAnsi="Times New Roman" w:cs="Times New Roman"/>
          <w:i/>
          <w:sz w:val="24"/>
          <w:szCs w:val="24"/>
        </w:rPr>
        <w:t xml:space="preserve">йской акции #МыВместе, одним из организаторов которой является Общероссийский Народный фронт. Выпускник конкурса «Моя страна – моя Россия» организовал собственную «Горячую линию» в социальных сетях, </w:t>
        <w:br/>
        <w:t xml:space="preserve">где отвечал на поступающие вопросы, принимал участие в ра</w:t>
      </w:r>
      <w:r>
        <w:rPr>
          <w:rFonts w:ascii="Times New Roman" w:hAnsi="Times New Roman" w:cs="Times New Roman"/>
          <w:i/>
          <w:sz w:val="24"/>
          <w:szCs w:val="24"/>
        </w:rPr>
        <w:t xml:space="preserve">боте волонтёрского штаба – собирал продуктовые наборы, покупал и развозил лекарства и предметы первой необходимости. Так как приемы в поликлиниках были прекращены, после работы врач-педиатр проводил ежемесячные осмотры здоровых детей, приезжая к ним домой.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5 декабря 2021 года, в Международный день добровольчества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Павел Бережанский</w:t>
      </w:r>
      <w:r>
        <w:rPr>
          <w:rFonts w:ascii="Times New Roman" w:hAnsi="Times New Roman" w:cs="Times New Roman"/>
          <w:i/>
          <w:sz w:val="24"/>
          <w:szCs w:val="24"/>
        </w:rPr>
        <w:t xml:space="preserve"> был признан волонтёром года и получил медаль Международной премии «Мы вместе» из рук Президента Российской Федерации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Владимира Путина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/>
    </w:p>
    <w:p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Зайнодин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Расулов</w:t>
      </w:r>
      <w:r>
        <w:rPr>
          <w:rFonts w:ascii="Times New Roman" w:hAnsi="Times New Roman" w:cs="Times New Roman"/>
          <w:i/>
          <w:sz w:val="24"/>
          <w:szCs w:val="24"/>
        </w:rPr>
        <w:t xml:space="preserve">, ассистент Балтийского государственного технического университета «ВОЕНМЕХ» им. Д.Ф. Устинова, трижды победитель Всероссийского конкурса «Моя страна – моя Россия». </w:t>
      </w:r>
      <w:r>
        <w:rPr>
          <w:rFonts w:ascii="Times New Roman" w:hAnsi="Times New Roman" w:cs="Times New Roman"/>
          <w:i/>
          <w:sz w:val="24"/>
          <w:szCs w:val="24"/>
        </w:rPr>
        <w:t xml:space="preserve">Зайнодин</w:t>
      </w:r>
      <w:r>
        <w:rPr>
          <w:rFonts w:ascii="Times New Roman" w:hAnsi="Times New Roman" w:cs="Times New Roman"/>
          <w:i/>
          <w:sz w:val="24"/>
          <w:szCs w:val="24"/>
        </w:rPr>
        <w:t xml:space="preserve"> – автор проекта по популяризации инновационных технологий и инженерии среди школьников горных сел Дагестана. </w:t>
        <w:br/>
        <w:t xml:space="preserve">В рамках проекта команда </w:t>
      </w:r>
      <w:r>
        <w:rPr>
          <w:rFonts w:ascii="Times New Roman" w:hAnsi="Times New Roman" w:cs="Times New Roman"/>
          <w:i/>
          <w:sz w:val="24"/>
          <w:szCs w:val="24"/>
        </w:rPr>
        <w:t xml:space="preserve">Университета проводит выездные занятия в отдавленных горных районах Республики Дагестан по профориентации, 3D-моделированию </w:t>
        <w:br/>
        <w:t xml:space="preserve">и прототипированию для местных школьников 8-11 классов. </w:t>
      </w:r>
      <w:r/>
    </w:p>
    <w:p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Никита Россов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, предприниматель из Иркутской области стал победителем Всероссийского конкурса «Моя страна – моя Россия» с проектом «Сыроварня Милаша». Автор проекта, в прошлом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видеооператор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 выпускник Иркутского филиала ВГИК, переехал в деревню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и за 3 года превратил маленькую семейную кухню </w:t>
        <w:br/>
        <w:t xml:space="preserve">в профессиональную сыроварню, производящую более 3,6 тонн сыра в год. Предприятие полностью работает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на импортозамещение, всего в ассортименте более 18 видов сыра. К сегодняшнему дню предприятие сотрудничает более чем с 15 гидами, привлекая туристов через гастрономические путешествия. Это полуторачасовая программа </w:t>
        <w:br/>
        <w:t xml:space="preserve">с элементами медитации и готовки. </w:t>
      </w:r>
      <w:r/>
    </w:p>
    <w:p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На Петербургском международном экономическом форуме, где п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роходило награждение победителей Конкурса, Никита познакомился с представителями Иркутской нефтяной компании и в сентябре 2022 года стал их партнёром </w:t>
        <w:br/>
        <w:t xml:space="preserve">в организации молодёжного дня «Байкальского Риск-форума», одного из крупнейших мероприятий региона. Также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по иниц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иативе конкурса «Моя страна – моя Россия» был снят ролик о Сыроварне, который заинтересован губернатора Иркутской области </w:t>
        <w:br/>
        <w:t xml:space="preserve">и в декабре 2022 года Никита Россов был назначен дублёром министра сельского хозяйства при молодёжном правительстве Иркутской области.</w:t>
      </w:r>
      <w:r/>
    </w:p>
    <w:p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Алина Ращупкина</w:t>
      </w:r>
      <w:r>
        <w:rPr>
          <w:rFonts w:ascii="Times New Roman" w:hAnsi="Times New Roman" w:cs="Times New Roman"/>
          <w:i/>
          <w:sz w:val="24"/>
          <w:szCs w:val="24"/>
        </w:rPr>
        <w:t xml:space="preserve">, член Всероссийской организации родителей детей-инвалидов, представила проект «Теплее вместе», направленный на поддер</w:t>
      </w:r>
      <w:r>
        <w:rPr>
          <w:rFonts w:ascii="Times New Roman" w:hAnsi="Times New Roman" w:cs="Times New Roman"/>
          <w:i/>
          <w:sz w:val="24"/>
          <w:szCs w:val="24"/>
        </w:rPr>
        <w:t xml:space="preserve">жку семей, воспитывающих детей с особенностями развития и здоровья. Вместе с командой Алина организует ресурсные встречи для женщин, семейные инклюзивные мероприятия </w:t>
        <w:br/>
        <w:t xml:space="preserve">в городских локациях, познавательные экскурсии, творческие мастер-классы,</w:t>
        <w:br/>
        <w:t xml:space="preserve">где каждая мама,</w:t>
      </w:r>
      <w:r>
        <w:rPr>
          <w:rFonts w:ascii="Times New Roman" w:hAnsi="Times New Roman" w:cs="Times New Roman"/>
          <w:i/>
          <w:sz w:val="24"/>
          <w:szCs w:val="24"/>
        </w:rPr>
        <w:t xml:space="preserve"> которая в силу обстоятельств не имеет возможности работать, может найти для себя способы самореализации и хобби, которые в дальнейшем могут стать для нее источником дохода дома. С 2020 года проект объединился </w:t>
        <w:br/>
        <w:t xml:space="preserve">с психологической студией и вместе организуем </w:t>
      </w:r>
      <w:r>
        <w:rPr>
          <w:rFonts w:ascii="Times New Roman" w:hAnsi="Times New Roman" w:cs="Times New Roman"/>
          <w:i/>
          <w:sz w:val="24"/>
          <w:szCs w:val="24"/>
        </w:rPr>
        <w:t xml:space="preserve">проект групповой психологической поддержки для мам детей с особыми потребностями. В планах – запуск виртуального пространство для информационной поддержки семей, к которых воспитываются дети с особыми потребностями – серия видео-диалогов и подкастов с проф</w:t>
      </w:r>
      <w:r>
        <w:rPr>
          <w:rFonts w:ascii="Times New Roman" w:hAnsi="Times New Roman" w:cs="Times New Roman"/>
          <w:i/>
          <w:sz w:val="24"/>
          <w:szCs w:val="24"/>
        </w:rPr>
        <w:t xml:space="preserve">ессионалами из общественных и государственных организаций, сферы медицины и реабилитации. </w:t>
        <w:br/>
        <w:t xml:space="preserve">В 2022 году, после победы во Всероссийском конкурсе «Моя страна – моя Россия», Алина получила за свой проект премию «Сноб» в номинации «Теория и практика важных дел».</w:t>
      </w:r>
      <w:r/>
    </w:p>
    <w:p>
      <w:pPr>
        <w:ind w:firstLine="567"/>
        <w:jc w:val="both"/>
        <w:spacing w:after="0" w:line="240" w:lineRule="auto"/>
        <w:shd w:val="clear" w:color="auto" w:fill="ffffff"/>
        <w:rPr>
          <w:rFonts w:ascii="Times New Roman" w:hAnsi="Times New Roman" w:eastAsia="Arial Unicode MS" w:cs="Times New Roman"/>
          <w:bCs/>
          <w:i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Arial Unicode MS" w:cs="Times New Roman"/>
          <w:b/>
          <w:i/>
          <w:sz w:val="24"/>
          <w:szCs w:val="24"/>
        </w:rPr>
        <w:t xml:space="preserve">Артем Ослопов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 из поселка Тикси – самого северного населённого пункта Якутии, занял I место в номинации «Мой Дальний Восток. Моя Арктика» с проектом «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TiksiWeather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». Проект направлен на осведомление жителей Арктики </w:t>
        <w:br/>
        <w:t xml:space="preserve">об экстремальных погодных условиях через приложение на телефоне. Проект обеспечит своевременное оповещение жителей Арктики, ч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то поможет им сохранить жизнь и здоровье в особых климатических условиях региона.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После победы в конкурсе проект был поддержан в регионе, инициатива привлекла внимание Минвостокразвития России, авторам удалось найти поддержку инвесторов и установить первую метеостанцию в поселке Тикси. В январе 2024 года по инициат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иве Министерства состоялась встреча с авторами лучших проектов Конкурса в номинации «Мой Дальний Восток. Моя Арктика», на которой Артем Ослопов презентовал проект и рассказал </w:t>
        <w:br/>
        <w:t xml:space="preserve">о планах его развития министру по развитию Дальнего Востока и Арктики РФ Алексею 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Чекункову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. Глава ведомства поручил оказать поддержку проекта в Якутии. Версию приложения, доступную всем 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желающим, можно будет скачать уже летом 2024 года, после завершения заключительных этапов тестирования.</w:t>
      </w:r>
      <w:r/>
    </w:p>
    <w:p>
      <w:pPr>
        <w:ind w:firstLine="567"/>
        <w:jc w:val="both"/>
        <w:spacing w:after="0" w:line="240" w:lineRule="auto"/>
        <w:shd w:val="clear" w:color="auto" w:fill="ffffff"/>
        <w:rPr>
          <w:rFonts w:ascii="Times New Roman" w:hAnsi="Times New Roman" w:eastAsia="Arial Unicode MS" w:cs="Times New Roman"/>
          <w:bCs/>
          <w:i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Arial Unicode MS" w:cs="Times New Roman"/>
          <w:b/>
          <w:bCs/>
          <w:i/>
          <w:sz w:val="24"/>
          <w:szCs w:val="24"/>
        </w:rPr>
        <w:t xml:space="preserve">Елена Максимова,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 выпускница конкурса и победительница XX сезона, в марте 2024 года представила свою инновационную разработку – искусственный интеллект «Доктор жест» (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справочно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: «Доктор жест» – приложение для мобильных устройств, которое собирает 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у пациента данные о симптомах и жалобах, после чего передает </w:t>
        <w:br/>
        <w:t xml:space="preserve">их врачу до приема) Министру здравоохранения Российской Федерации Михаилу Мурашко, который высоко оценил значимость проекта и 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заручил</w:t>
      </w:r>
      <w:r>
        <w:rPr>
          <w:rFonts w:ascii="Times New Roman" w:hAnsi="Times New Roman" w:eastAsia="Arial Unicode MS" w:cs="Times New Roman"/>
          <w:bCs/>
          <w:i/>
          <w:sz w:val="24"/>
          <w:szCs w:val="24"/>
        </w:rPr>
        <w:t xml:space="preserve"> поддержкой со стороны медицинского сообщества.</w:t>
      </w:r>
      <w:r/>
    </w:p>
    <w:sectPr>
      <w:headerReference w:type="default" r:id="rId9"/>
      <w:headerReference w:type="first" r:id="rId10"/>
      <w:footnotePr/>
      <w:endnotePr/>
      <w:type w:val="nextPage"/>
      <w:pgSz w:w="11906" w:h="16838" w:orient="portrait"/>
      <w:pgMar w:top="1417" w:right="1417" w:bottom="1134" w:left="1417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Tahoma">
    <w:panose1 w:val="020B0604030504040204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397023554"/>
      <w:docPartObj>
        <w:docPartGallery w:val="Page Numbers (Top of Page)"/>
        <w:docPartUnique w:val="true"/>
      </w:docPartObj>
      <w:rPr/>
    </w:sdtPr>
    <w:sdtContent>
      <w:p>
        <w:pPr>
          <w:pStyle w:val="696"/>
          <w:jc w:val="cent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sz w:val="24"/>
          </w:rPr>
          <w:t xml:space="preserve">2</w:t>
        </w:r>
        <w:r>
          <w:rPr>
            <w:rFonts w:ascii="Times New Roman" w:hAnsi="Times New Roman" w:cs="Times New Roman"/>
            <w:sz w:val="24"/>
          </w:rPr>
          <w:fldChar w:fldCharType="end"/>
        </w:r>
        <w:r/>
      </w:p>
    </w:sdtContent>
  </w:sdt>
  <w:p>
    <w:pPr>
      <w:pStyle w:val="696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6"/>
      <w:jc w:val="right"/>
      <w:rPr>
        <w:rFonts w:ascii="Times New Roman" w:hAnsi="Times New Roman" w:cs="Times New Roman"/>
        <w:b/>
        <w:sz w:val="30"/>
        <w:szCs w:val="30"/>
      </w:rPr>
    </w:pPr>
    <w:r>
      <w:rPr>
        <w:rFonts w:ascii="Times New Roman" w:hAnsi="Times New Roman" w:cs="Times New Roman"/>
        <w:sz w:val="30"/>
        <w:szCs w:val="30"/>
      </w:rPr>
      <w:t xml:space="preserve">Приложение 2</w:t>
    </w:r>
    <w:r>
      <w:rPr>
        <w:sz w:val="30"/>
        <w:szCs w:val="3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1"/>
    <w:next w:val="68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81"/>
    <w:next w:val="68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2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81"/>
    <w:next w:val="68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1"/>
    <w:next w:val="68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1"/>
    <w:next w:val="68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1"/>
    <w:next w:val="68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1"/>
    <w:next w:val="68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1"/>
    <w:next w:val="68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1"/>
    <w:next w:val="68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81"/>
    <w:next w:val="68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82"/>
    <w:link w:val="34"/>
    <w:uiPriority w:val="10"/>
    <w:rPr>
      <w:sz w:val="48"/>
      <w:szCs w:val="48"/>
    </w:rPr>
  </w:style>
  <w:style w:type="paragraph" w:styleId="36">
    <w:name w:val="Subtitle"/>
    <w:basedOn w:val="681"/>
    <w:next w:val="68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82"/>
    <w:link w:val="36"/>
    <w:uiPriority w:val="11"/>
    <w:rPr>
      <w:sz w:val="24"/>
      <w:szCs w:val="24"/>
    </w:rPr>
  </w:style>
  <w:style w:type="paragraph" w:styleId="38">
    <w:name w:val="Quote"/>
    <w:basedOn w:val="681"/>
    <w:next w:val="68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1"/>
    <w:next w:val="68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82"/>
    <w:link w:val="696"/>
    <w:uiPriority w:val="99"/>
  </w:style>
  <w:style w:type="character" w:styleId="45">
    <w:name w:val="Footer Char"/>
    <w:basedOn w:val="682"/>
    <w:link w:val="698"/>
    <w:uiPriority w:val="99"/>
  </w:style>
  <w:style w:type="paragraph" w:styleId="46">
    <w:name w:val="Caption"/>
    <w:basedOn w:val="681"/>
    <w:next w:val="68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8"/>
    <w:uiPriority w:val="99"/>
  </w:style>
  <w:style w:type="table" w:styleId="49">
    <w:name w:val="Table Grid Light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2"/>
    <w:uiPriority w:val="99"/>
    <w:unhideWhenUsed/>
    <w:rPr>
      <w:vertAlign w:val="superscript"/>
    </w:rPr>
  </w:style>
  <w:style w:type="paragraph" w:styleId="178">
    <w:name w:val="endnote text"/>
    <w:basedOn w:val="68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2"/>
    <w:uiPriority w:val="99"/>
    <w:semiHidden/>
    <w:unhideWhenUsed/>
    <w:rPr>
      <w:vertAlign w:val="superscript"/>
    </w:rPr>
  </w:style>
  <w:style w:type="paragraph" w:styleId="181">
    <w:name w:val="toc 1"/>
    <w:basedOn w:val="681"/>
    <w:next w:val="68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1"/>
    <w:next w:val="68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1"/>
    <w:next w:val="68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1"/>
    <w:next w:val="68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1"/>
    <w:next w:val="68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1"/>
    <w:next w:val="68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1"/>
    <w:next w:val="68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1"/>
    <w:next w:val="68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1"/>
    <w:next w:val="68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1"/>
    <w:next w:val="681"/>
    <w:uiPriority w:val="99"/>
    <w:unhideWhenUsed/>
    <w:pPr>
      <w:spacing w:after="0" w:afterAutospacing="0"/>
    </w:pPr>
  </w:style>
  <w:style w:type="paragraph" w:styleId="681" w:default="1">
    <w:name w:val="Normal"/>
    <w:qFormat/>
  </w:style>
  <w:style w:type="character" w:styleId="682" w:default="1">
    <w:name w:val="Default Paragraph Font"/>
    <w:uiPriority w:val="1"/>
    <w:semiHidden/>
    <w:unhideWhenUsed/>
  </w:style>
  <w:style w:type="table" w:styleId="6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4" w:default="1">
    <w:name w:val="No List"/>
    <w:uiPriority w:val="99"/>
    <w:semiHidden/>
    <w:unhideWhenUsed/>
  </w:style>
  <w:style w:type="paragraph" w:styleId="685" w:customStyle="1">
    <w:name w:val="Обычный1"/>
    <w:pPr>
      <w:spacing w:after="0" w:line="240" w:lineRule="auto"/>
    </w:pPr>
    <w:rPr>
      <w:rFonts w:ascii="Calibri" w:hAnsi="Calibri" w:eastAsia="Calibri" w:cs="Calibri"/>
      <w:sz w:val="20"/>
      <w:szCs w:val="20"/>
      <w:lang w:eastAsia="ru-RU"/>
    </w:rPr>
  </w:style>
  <w:style w:type="character" w:styleId="686">
    <w:name w:val="Hyperlink"/>
    <w:basedOn w:val="682"/>
    <w:uiPriority w:val="99"/>
    <w:unhideWhenUsed/>
    <w:rPr>
      <w:color w:val="0563c1" w:themeColor="hyperlink"/>
      <w:u w:val="single"/>
    </w:rPr>
  </w:style>
  <w:style w:type="character" w:styleId="687" w:customStyle="1">
    <w:name w:val="Неразрешенное упоминание1"/>
    <w:basedOn w:val="682"/>
    <w:uiPriority w:val="99"/>
    <w:semiHidden/>
    <w:unhideWhenUsed/>
    <w:rPr>
      <w:color w:val="605e5c"/>
      <w:shd w:val="clear" w:color="auto" w:fill="e1dfdd"/>
    </w:rPr>
  </w:style>
  <w:style w:type="paragraph" w:styleId="688">
    <w:name w:val="List Paragraph"/>
    <w:basedOn w:val="681"/>
    <w:uiPriority w:val="34"/>
    <w:qFormat/>
    <w:pPr>
      <w:contextualSpacing/>
      <w:ind w:left="720"/>
    </w:pPr>
  </w:style>
  <w:style w:type="character" w:styleId="689">
    <w:name w:val="FollowedHyperlink"/>
    <w:basedOn w:val="682"/>
    <w:uiPriority w:val="99"/>
    <w:semiHidden/>
    <w:unhideWhenUsed/>
    <w:rPr>
      <w:color w:val="954f72" w:themeColor="followedHyperlink"/>
      <w:u w:val="single"/>
    </w:rPr>
  </w:style>
  <w:style w:type="table" w:styleId="690">
    <w:name w:val="Table Grid"/>
    <w:basedOn w:val="68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91">
    <w:name w:val="Balloon Text"/>
    <w:basedOn w:val="681"/>
    <w:link w:val="69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2" w:customStyle="1">
    <w:name w:val="Текст выноски Знак"/>
    <w:basedOn w:val="682"/>
    <w:link w:val="691"/>
    <w:uiPriority w:val="99"/>
    <w:semiHidden/>
    <w:rPr>
      <w:rFonts w:ascii="Tahoma" w:hAnsi="Tahoma" w:cs="Tahoma"/>
      <w:sz w:val="16"/>
      <w:szCs w:val="16"/>
    </w:rPr>
  </w:style>
  <w:style w:type="paragraph" w:styleId="693" w:customStyle="1">
    <w:name w:val="docdata"/>
    <w:basedOn w:val="68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94">
    <w:name w:val="Normal (Web)"/>
    <w:basedOn w:val="681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95" w:customStyle="1">
    <w:name w:val="Unresolved Mention"/>
    <w:basedOn w:val="682"/>
    <w:uiPriority w:val="99"/>
    <w:semiHidden/>
    <w:unhideWhenUsed/>
    <w:rPr>
      <w:color w:val="605e5c"/>
      <w:shd w:val="clear" w:color="auto" w:fill="e1dfdd"/>
    </w:rPr>
  </w:style>
  <w:style w:type="paragraph" w:styleId="696">
    <w:name w:val="Header"/>
    <w:basedOn w:val="681"/>
    <w:link w:val="6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97" w:customStyle="1">
    <w:name w:val="Верхний колонтитул Знак"/>
    <w:basedOn w:val="682"/>
    <w:link w:val="696"/>
    <w:uiPriority w:val="99"/>
  </w:style>
  <w:style w:type="paragraph" w:styleId="698">
    <w:name w:val="Footer"/>
    <w:basedOn w:val="681"/>
    <w:link w:val="6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99" w:customStyle="1">
    <w:name w:val="Нижний колонтитул Знак"/>
    <w:basedOn w:val="682"/>
    <w:link w:val="69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yperlink" Target="https://disk.yandex.ru/d/U64VSQNgv_XuBg" TargetMode="External"/><Relationship Id="rId12" Type="http://schemas.openxmlformats.org/officeDocument/2006/relationships/image" Target="media/image1.png"/><Relationship Id="rId13" Type="http://schemas.openxmlformats.org/officeDocument/2006/relationships/hyperlink" Target="https://moyastrana.ru/" TargetMode="External"/><Relationship Id="rId14" Type="http://schemas.openxmlformats.org/officeDocument/2006/relationships/hyperlink" Target="https://forumspb.com/?lang=ru&amp;utm_referrer=https%3A%2F%2Fyandex.ru%2F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hyperlink" Target="https://moyastrana.ru/bally-dlya-postuleniya-v-vuz/" TargetMode="External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Симакова</dc:creator>
  <cp:revision>5</cp:revision>
  <dcterms:created xsi:type="dcterms:W3CDTF">2026-02-18T15:44:00Z</dcterms:created>
  <dcterms:modified xsi:type="dcterms:W3CDTF">2026-03-24T16:10:00Z</dcterms:modified>
</cp:coreProperties>
</file>